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04407" w14:textId="77777777" w:rsidR="006560C7" w:rsidRPr="006A665C" w:rsidRDefault="006560C7" w:rsidP="006560C7">
      <w:pPr>
        <w:pStyle w:val="BodyText"/>
        <w:spacing w:after="240"/>
        <w:jc w:val="left"/>
        <w:rPr>
          <w:b/>
          <w:color w:val="FF0000"/>
          <w:sz w:val="36"/>
          <w:szCs w:val="36"/>
        </w:rPr>
      </w:pPr>
      <w:r w:rsidRPr="006A665C">
        <w:rPr>
          <w:b/>
          <w:sz w:val="36"/>
          <w:szCs w:val="36"/>
        </w:rPr>
        <w:t>Other</w:t>
      </w:r>
    </w:p>
    <w:p w14:paraId="19BEC9D0" w14:textId="77777777" w:rsidR="006560C7" w:rsidRDefault="006560C7" w:rsidP="006560C7">
      <w:pPr>
        <w:jc w:val="both"/>
        <w:rPr>
          <w:rFonts w:ascii="Arial" w:hAnsi="Arial" w:cs="Arial"/>
        </w:rPr>
      </w:pPr>
      <w:r>
        <w:rPr>
          <w:rFonts w:ascii="Arial" w:hAnsi="Arial"/>
        </w:rPr>
        <w:t>Aside from the terminal service agreement described below, t</w:t>
      </w:r>
      <w:r w:rsidRPr="00A0747C">
        <w:rPr>
          <w:rFonts w:ascii="Arial" w:hAnsi="Arial"/>
        </w:rPr>
        <w:t>here are no</w:t>
      </w:r>
      <w:r>
        <w:rPr>
          <w:rFonts w:ascii="Arial" w:hAnsi="Arial"/>
        </w:rPr>
        <w:t xml:space="preserve"> other </w:t>
      </w:r>
      <w:r w:rsidRPr="00A0747C">
        <w:rPr>
          <w:rFonts w:ascii="Arial" w:hAnsi="Arial"/>
        </w:rPr>
        <w:t xml:space="preserve">applicable </w:t>
      </w:r>
      <w:r>
        <w:rPr>
          <w:rFonts w:ascii="Arial" w:hAnsi="Arial" w:cs="Arial"/>
        </w:rPr>
        <w:t xml:space="preserve">coal transportation contracts or agreements (e.g., for </w:t>
      </w:r>
      <w:r w:rsidRPr="00A0747C">
        <w:rPr>
          <w:rFonts w:ascii="Arial" w:hAnsi="Arial"/>
        </w:rPr>
        <w:t>trucking</w:t>
      </w:r>
      <w:r>
        <w:rPr>
          <w:rFonts w:ascii="Arial" w:hAnsi="Arial" w:cs="Arial"/>
        </w:rPr>
        <w:t xml:space="preserve"> or transshipment at docks, including service provided, terms of agreement, any coal </w:t>
      </w:r>
      <w:proofErr w:type="gramStart"/>
      <w:r>
        <w:rPr>
          <w:rFonts w:ascii="Arial" w:hAnsi="Arial" w:cs="Arial"/>
        </w:rPr>
        <w:t>tonnage</w:t>
      </w:r>
      <w:proofErr w:type="gramEnd"/>
      <w:r>
        <w:rPr>
          <w:rFonts w:ascii="Arial" w:hAnsi="Arial" w:cs="Arial"/>
        </w:rPr>
        <w:t xml:space="preserve"> and costs per contract year) in the January 2020 through December 2022 historical period.</w:t>
      </w:r>
    </w:p>
    <w:p w14:paraId="47510169" w14:textId="77777777" w:rsidR="006560C7" w:rsidRDefault="006560C7" w:rsidP="006560C7">
      <w:pPr>
        <w:jc w:val="both"/>
        <w:rPr>
          <w:rFonts w:ascii="Arial" w:hAnsi="Arial" w:cs="Arial"/>
        </w:rPr>
      </w:pPr>
    </w:p>
    <w:p w14:paraId="09AFF29D" w14:textId="77777777" w:rsidR="006560C7" w:rsidRDefault="006560C7" w:rsidP="006560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Terminal Service Agreement:</w:t>
      </w:r>
    </w:p>
    <w:p w14:paraId="3DFB1FDE" w14:textId="77777777" w:rsidR="006560C7" w:rsidRDefault="006560C7" w:rsidP="006560C7">
      <w:pPr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98"/>
        <w:gridCol w:w="6115"/>
      </w:tblGrid>
      <w:tr w:rsidR="006560C7" w14:paraId="3018DD97" w14:textId="77777777" w:rsidTr="00F60EE6">
        <w:tc>
          <w:tcPr>
            <w:tcW w:w="2498" w:type="dxa"/>
          </w:tcPr>
          <w:p w14:paraId="66024F47" w14:textId="77777777" w:rsidR="006560C7" w:rsidRDefault="006560C7" w:rsidP="00F60EE6">
            <w:pPr>
              <w:spacing w:after="24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Counterparty:</w:t>
            </w:r>
          </w:p>
        </w:tc>
        <w:tc>
          <w:tcPr>
            <w:tcW w:w="6115" w:type="dxa"/>
          </w:tcPr>
          <w:p w14:paraId="01A84983" w14:textId="77777777" w:rsidR="006560C7" w:rsidRDefault="006560C7" w:rsidP="00F60EE6">
            <w:pPr>
              <w:spacing w:after="240"/>
              <w:rPr>
                <w:rFonts w:ascii="Arial" w:hAnsi="Arial"/>
              </w:rPr>
            </w:pPr>
            <w:r>
              <w:rPr>
                <w:rFonts w:ascii="Arial" w:hAnsi="Arial"/>
              </w:rPr>
              <w:t>REDACTED</w:t>
            </w:r>
          </w:p>
        </w:tc>
      </w:tr>
      <w:tr w:rsidR="006560C7" w14:paraId="55C5BB92" w14:textId="77777777" w:rsidTr="00F60EE6">
        <w:tc>
          <w:tcPr>
            <w:tcW w:w="2498" w:type="dxa"/>
          </w:tcPr>
          <w:p w14:paraId="44F9A9C5" w14:textId="77777777" w:rsidR="006560C7" w:rsidRDefault="006560C7" w:rsidP="00F60EE6">
            <w:pPr>
              <w:spacing w:after="24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Terminal Location:</w:t>
            </w:r>
          </w:p>
        </w:tc>
        <w:tc>
          <w:tcPr>
            <w:tcW w:w="6115" w:type="dxa"/>
          </w:tcPr>
          <w:p w14:paraId="38F2CD96" w14:textId="77777777" w:rsidR="006560C7" w:rsidRDefault="006560C7" w:rsidP="00F60EE6">
            <w:pPr>
              <w:spacing w:after="240"/>
              <w:rPr>
                <w:rFonts w:ascii="Arial" w:hAnsi="Arial"/>
              </w:rPr>
            </w:pPr>
            <w:r>
              <w:rPr>
                <w:rFonts w:ascii="Arial" w:hAnsi="Arial"/>
              </w:rPr>
              <w:t>REDACTED</w:t>
            </w:r>
          </w:p>
        </w:tc>
      </w:tr>
      <w:tr w:rsidR="006560C7" w14:paraId="36DD6635" w14:textId="77777777" w:rsidTr="00F60EE6">
        <w:tc>
          <w:tcPr>
            <w:tcW w:w="2498" w:type="dxa"/>
          </w:tcPr>
          <w:p w14:paraId="1DB9C634" w14:textId="77777777" w:rsidR="006560C7" w:rsidRDefault="006560C7" w:rsidP="00F60EE6">
            <w:pPr>
              <w:spacing w:after="24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Term:</w:t>
            </w:r>
          </w:p>
        </w:tc>
        <w:tc>
          <w:tcPr>
            <w:tcW w:w="6115" w:type="dxa"/>
          </w:tcPr>
          <w:p w14:paraId="7AF57D86" w14:textId="77777777" w:rsidR="006560C7" w:rsidRDefault="006560C7" w:rsidP="00F60EE6">
            <w:pPr>
              <w:spacing w:after="240"/>
              <w:rPr>
                <w:rFonts w:ascii="Arial" w:hAnsi="Arial"/>
              </w:rPr>
            </w:pPr>
            <w:r>
              <w:rPr>
                <w:rFonts w:ascii="Arial" w:hAnsi="Arial"/>
              </w:rPr>
              <w:t>REDACTED</w:t>
            </w:r>
          </w:p>
        </w:tc>
      </w:tr>
      <w:tr w:rsidR="006560C7" w14:paraId="2832AAD5" w14:textId="77777777" w:rsidTr="00F60EE6">
        <w:tc>
          <w:tcPr>
            <w:tcW w:w="2498" w:type="dxa"/>
          </w:tcPr>
          <w:p w14:paraId="66A6C1B7" w14:textId="77777777" w:rsidR="006560C7" w:rsidRDefault="006560C7" w:rsidP="00F60EE6">
            <w:pPr>
              <w:spacing w:after="24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Minimum:</w:t>
            </w:r>
          </w:p>
        </w:tc>
        <w:tc>
          <w:tcPr>
            <w:tcW w:w="6115" w:type="dxa"/>
          </w:tcPr>
          <w:p w14:paraId="266267BE" w14:textId="77777777" w:rsidR="006560C7" w:rsidRDefault="006560C7" w:rsidP="00F60EE6">
            <w:pPr>
              <w:spacing w:after="240"/>
              <w:rPr>
                <w:rFonts w:ascii="Arial" w:hAnsi="Arial"/>
              </w:rPr>
            </w:pPr>
            <w:r>
              <w:rPr>
                <w:rFonts w:ascii="Arial" w:hAnsi="Arial"/>
              </w:rPr>
              <w:t>REDACTED</w:t>
            </w:r>
          </w:p>
        </w:tc>
      </w:tr>
      <w:tr w:rsidR="006560C7" w14:paraId="56EF056A" w14:textId="77777777" w:rsidTr="00F60EE6">
        <w:tc>
          <w:tcPr>
            <w:tcW w:w="2498" w:type="dxa"/>
          </w:tcPr>
          <w:p w14:paraId="3AD079CE" w14:textId="77777777" w:rsidR="006560C7" w:rsidRDefault="006560C7" w:rsidP="00F60EE6">
            <w:pPr>
              <w:spacing w:after="24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Maximum:</w:t>
            </w:r>
          </w:p>
        </w:tc>
        <w:tc>
          <w:tcPr>
            <w:tcW w:w="6115" w:type="dxa"/>
          </w:tcPr>
          <w:p w14:paraId="6ADDB82A" w14:textId="77777777" w:rsidR="006560C7" w:rsidRDefault="006560C7" w:rsidP="00F60EE6">
            <w:pPr>
              <w:spacing w:after="240"/>
              <w:rPr>
                <w:rFonts w:ascii="Arial" w:hAnsi="Arial"/>
              </w:rPr>
            </w:pPr>
            <w:r>
              <w:rPr>
                <w:rFonts w:ascii="Arial" w:hAnsi="Arial"/>
              </w:rPr>
              <w:t>REDACTED</w:t>
            </w:r>
          </w:p>
        </w:tc>
      </w:tr>
      <w:tr w:rsidR="006560C7" w14:paraId="50D24F60" w14:textId="77777777" w:rsidTr="00F60EE6">
        <w:tc>
          <w:tcPr>
            <w:tcW w:w="2498" w:type="dxa"/>
          </w:tcPr>
          <w:p w14:paraId="2AAF8B8D" w14:textId="77777777" w:rsidR="006560C7" w:rsidRDefault="006560C7" w:rsidP="00F60EE6">
            <w:pPr>
              <w:spacing w:after="24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Available Storage:</w:t>
            </w:r>
          </w:p>
        </w:tc>
        <w:tc>
          <w:tcPr>
            <w:tcW w:w="6115" w:type="dxa"/>
          </w:tcPr>
          <w:p w14:paraId="2B89641C" w14:textId="77777777" w:rsidR="006560C7" w:rsidRDefault="006560C7" w:rsidP="00F60EE6">
            <w:pPr>
              <w:spacing w:after="240"/>
              <w:rPr>
                <w:rFonts w:ascii="Arial" w:hAnsi="Arial"/>
              </w:rPr>
            </w:pPr>
            <w:r>
              <w:rPr>
                <w:rFonts w:ascii="Arial" w:hAnsi="Arial"/>
              </w:rPr>
              <w:t>REDACTED</w:t>
            </w:r>
          </w:p>
        </w:tc>
      </w:tr>
      <w:tr w:rsidR="006560C7" w14:paraId="2F96E6A5" w14:textId="77777777" w:rsidTr="00F60EE6">
        <w:tc>
          <w:tcPr>
            <w:tcW w:w="2498" w:type="dxa"/>
          </w:tcPr>
          <w:p w14:paraId="2F3C0179" w14:textId="77777777" w:rsidR="006560C7" w:rsidRDefault="006560C7" w:rsidP="00F60EE6">
            <w:pPr>
              <w:spacing w:after="24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Transloading Rates:</w:t>
            </w:r>
          </w:p>
        </w:tc>
        <w:tc>
          <w:tcPr>
            <w:tcW w:w="6115" w:type="dxa"/>
          </w:tcPr>
          <w:p w14:paraId="2C115281" w14:textId="77777777" w:rsidR="006560C7" w:rsidRPr="002538CC" w:rsidRDefault="006560C7" w:rsidP="00F60EE6">
            <w:pPr>
              <w:spacing w:after="240"/>
              <w:rPr>
                <w:rFonts w:ascii="Arial" w:hAnsi="Arial"/>
              </w:rPr>
            </w:pPr>
            <w:r>
              <w:rPr>
                <w:rFonts w:ascii="Arial" w:hAnsi="Arial"/>
              </w:rPr>
              <w:t>REDACTED</w:t>
            </w:r>
          </w:p>
        </w:tc>
      </w:tr>
      <w:tr w:rsidR="006560C7" w14:paraId="07F13641" w14:textId="77777777" w:rsidTr="00F60EE6">
        <w:tc>
          <w:tcPr>
            <w:tcW w:w="2498" w:type="dxa"/>
          </w:tcPr>
          <w:p w14:paraId="4B1B223B" w14:textId="77777777" w:rsidR="006560C7" w:rsidRDefault="006560C7" w:rsidP="00F60EE6">
            <w:pPr>
              <w:spacing w:after="24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Storage Fee:</w:t>
            </w:r>
          </w:p>
        </w:tc>
        <w:tc>
          <w:tcPr>
            <w:tcW w:w="6115" w:type="dxa"/>
          </w:tcPr>
          <w:p w14:paraId="6AFD068D" w14:textId="77777777" w:rsidR="006560C7" w:rsidRPr="002538CC" w:rsidRDefault="006560C7" w:rsidP="00F60EE6">
            <w:pPr>
              <w:spacing w:after="240"/>
              <w:rPr>
                <w:rFonts w:ascii="Arial" w:hAnsi="Arial"/>
              </w:rPr>
            </w:pPr>
            <w:r>
              <w:rPr>
                <w:rFonts w:ascii="Arial" w:hAnsi="Arial"/>
              </w:rPr>
              <w:t>REDACTED</w:t>
            </w:r>
          </w:p>
        </w:tc>
      </w:tr>
      <w:tr w:rsidR="006560C7" w14:paraId="30E5167E" w14:textId="77777777" w:rsidTr="00F60EE6">
        <w:tc>
          <w:tcPr>
            <w:tcW w:w="2498" w:type="dxa"/>
          </w:tcPr>
          <w:p w14:paraId="4BBB05CC" w14:textId="77777777" w:rsidR="006560C7" w:rsidRDefault="006560C7" w:rsidP="00F60EE6">
            <w:pPr>
              <w:spacing w:after="24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Inventory:</w:t>
            </w:r>
          </w:p>
        </w:tc>
        <w:tc>
          <w:tcPr>
            <w:tcW w:w="6115" w:type="dxa"/>
          </w:tcPr>
          <w:p w14:paraId="60DA4710" w14:textId="77777777" w:rsidR="006560C7" w:rsidRDefault="006560C7" w:rsidP="00F60EE6">
            <w:pPr>
              <w:spacing w:after="240"/>
              <w:rPr>
                <w:rFonts w:ascii="Arial" w:hAnsi="Arial"/>
              </w:rPr>
            </w:pPr>
            <w:r>
              <w:rPr>
                <w:rFonts w:ascii="Arial" w:hAnsi="Arial"/>
              </w:rPr>
              <w:t>REDACTED</w:t>
            </w:r>
          </w:p>
        </w:tc>
      </w:tr>
      <w:tr w:rsidR="006560C7" w14:paraId="5FB768E6" w14:textId="77777777" w:rsidTr="00F60EE6">
        <w:tc>
          <w:tcPr>
            <w:tcW w:w="2498" w:type="dxa"/>
          </w:tcPr>
          <w:p w14:paraId="5F9CA5E8" w14:textId="77777777" w:rsidR="006560C7" w:rsidRDefault="006560C7" w:rsidP="00F60EE6">
            <w:pPr>
              <w:spacing w:after="24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Costs:</w:t>
            </w:r>
          </w:p>
        </w:tc>
        <w:tc>
          <w:tcPr>
            <w:tcW w:w="6115" w:type="dxa"/>
          </w:tcPr>
          <w:p w14:paraId="17958FB9" w14:textId="77777777" w:rsidR="006560C7" w:rsidRDefault="006560C7" w:rsidP="00F60EE6">
            <w:pPr>
              <w:spacing w:after="240"/>
              <w:rPr>
                <w:rFonts w:ascii="Arial" w:hAnsi="Arial"/>
              </w:rPr>
            </w:pPr>
            <w:r>
              <w:rPr>
                <w:rFonts w:ascii="Arial" w:hAnsi="Arial"/>
              </w:rPr>
              <w:t>REDACTED</w:t>
            </w:r>
          </w:p>
        </w:tc>
      </w:tr>
    </w:tbl>
    <w:p w14:paraId="1A401E57" w14:textId="77777777" w:rsidR="006560C7" w:rsidRPr="00A0747C" w:rsidRDefault="006560C7" w:rsidP="006560C7">
      <w:pPr>
        <w:jc w:val="both"/>
        <w:rPr>
          <w:rFonts w:ascii="Arial" w:hAnsi="Arial"/>
        </w:rPr>
      </w:pPr>
    </w:p>
    <w:p w14:paraId="28D8C0D4" w14:textId="77777777" w:rsidR="006560C7" w:rsidRDefault="006560C7" w:rsidP="006560C7"/>
    <w:p w14:paraId="593D03E0" w14:textId="77777777" w:rsidR="0080103B" w:rsidRDefault="0080103B"/>
    <w:sectPr w:rsidR="0080103B" w:rsidSect="00AB54FA">
      <w:headerReference w:type="default" r:id="rId6"/>
      <w:footerReference w:type="default" r:id="rId7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2AA29" w14:textId="77777777" w:rsidR="006560C7" w:rsidRDefault="006560C7" w:rsidP="006560C7">
      <w:r>
        <w:separator/>
      </w:r>
    </w:p>
  </w:endnote>
  <w:endnote w:type="continuationSeparator" w:id="0">
    <w:p w14:paraId="50762AD4" w14:textId="77777777" w:rsidR="006560C7" w:rsidRDefault="006560C7" w:rsidP="00656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98951" w14:textId="77777777" w:rsidR="003659D3" w:rsidRPr="003659D3" w:rsidRDefault="006560C7" w:rsidP="00AB54FA">
    <w:pPr>
      <w:pStyle w:val="Footer"/>
      <w:jc w:val="right"/>
    </w:pPr>
    <w:r w:rsidRPr="003659D3">
      <w:t xml:space="preserve">Page </w:t>
    </w:r>
    <w:r w:rsidRPr="003659D3">
      <w:rPr>
        <w:bCs/>
      </w:rPr>
      <w:fldChar w:fldCharType="begin"/>
    </w:r>
    <w:r w:rsidRPr="003659D3">
      <w:rPr>
        <w:bCs/>
      </w:rPr>
      <w:instrText xml:space="preserve"> PAGE </w:instrText>
    </w:r>
    <w:r w:rsidRPr="003659D3">
      <w:rPr>
        <w:bCs/>
      </w:rPr>
      <w:fldChar w:fldCharType="separate"/>
    </w:r>
    <w:r w:rsidRPr="003659D3">
      <w:rPr>
        <w:bCs/>
        <w:noProof/>
      </w:rPr>
      <w:t>2</w:t>
    </w:r>
    <w:r w:rsidRPr="003659D3">
      <w:rPr>
        <w:bCs/>
      </w:rPr>
      <w:fldChar w:fldCharType="end"/>
    </w:r>
    <w:r w:rsidRPr="003659D3">
      <w:t xml:space="preserve"> of </w:t>
    </w:r>
    <w:r w:rsidRPr="003659D3">
      <w:rPr>
        <w:bCs/>
      </w:rPr>
      <w:fldChar w:fldCharType="begin"/>
    </w:r>
    <w:r w:rsidRPr="003659D3">
      <w:rPr>
        <w:bCs/>
      </w:rPr>
      <w:instrText xml:space="preserve"> NUMPAGES  </w:instrText>
    </w:r>
    <w:r w:rsidRPr="003659D3">
      <w:rPr>
        <w:bCs/>
      </w:rPr>
      <w:fldChar w:fldCharType="separate"/>
    </w:r>
    <w:r w:rsidRPr="003659D3">
      <w:rPr>
        <w:bCs/>
        <w:noProof/>
      </w:rPr>
      <w:t>2</w:t>
    </w:r>
    <w:r w:rsidRPr="003659D3">
      <w:rPr>
        <w:bCs/>
      </w:rPr>
      <w:fldChar w:fldCharType="end"/>
    </w:r>
  </w:p>
  <w:p w14:paraId="3A05B8F9" w14:textId="77777777" w:rsidR="003659D3" w:rsidRDefault="00734D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A7FE5" w14:textId="77777777" w:rsidR="006560C7" w:rsidRDefault="006560C7" w:rsidP="006560C7">
      <w:r>
        <w:separator/>
      </w:r>
    </w:p>
  </w:footnote>
  <w:footnote w:type="continuationSeparator" w:id="0">
    <w:p w14:paraId="0A799273" w14:textId="77777777" w:rsidR="006560C7" w:rsidRDefault="006560C7" w:rsidP="006560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83382" w14:textId="3A118C28" w:rsidR="00BF261B" w:rsidRPr="00AB54FA" w:rsidRDefault="006560C7" w:rsidP="003659D3">
    <w:pPr>
      <w:tabs>
        <w:tab w:val="center" w:pos="4320"/>
        <w:tab w:val="right" w:pos="8640"/>
      </w:tabs>
      <w:jc w:val="right"/>
    </w:pPr>
    <w:r w:rsidRPr="003659D3">
      <w:rPr>
        <w:rFonts w:ascii="Arial" w:hAnsi="Arial" w:cs="Arial"/>
      </w:rPr>
      <w:tab/>
    </w:r>
    <w:r w:rsidRPr="003659D3">
      <w:rPr>
        <w:rFonts w:ascii="Arial" w:hAnsi="Arial" w:cs="Arial"/>
      </w:rPr>
      <w:tab/>
    </w:r>
    <w:r w:rsidRPr="00AB54FA">
      <w:t>M</w:t>
    </w:r>
    <w:r w:rsidR="00AE4334">
      <w:t>FR</w:t>
    </w:r>
    <w:r w:rsidRPr="00AB54FA">
      <w:t>H-8.2</w:t>
    </w:r>
  </w:p>
  <w:p w14:paraId="4F5CE368" w14:textId="77777777" w:rsidR="00AB54FA" w:rsidRPr="00AB54FA" w:rsidRDefault="006560C7" w:rsidP="003659D3">
    <w:pPr>
      <w:tabs>
        <w:tab w:val="center" w:pos="4320"/>
        <w:tab w:val="right" w:pos="8640"/>
      </w:tabs>
      <w:jc w:val="right"/>
      <w:rPr>
        <w:b/>
        <w:bCs/>
        <w:color w:val="FF0000"/>
      </w:rPr>
    </w:pPr>
    <w:r w:rsidRPr="00AB54FA">
      <w:rPr>
        <w:b/>
        <w:bCs/>
        <w:color w:val="FF0000"/>
      </w:rPr>
      <w:t>PUBLIC DISCLOSURE</w:t>
    </w:r>
  </w:p>
  <w:p w14:paraId="398CFD2D" w14:textId="77777777" w:rsidR="003659D3" w:rsidRPr="00AB54FA" w:rsidRDefault="006560C7" w:rsidP="003659D3">
    <w:pPr>
      <w:tabs>
        <w:tab w:val="center" w:pos="4320"/>
        <w:tab w:val="right" w:pos="8640"/>
      </w:tabs>
      <w:jc w:val="right"/>
    </w:pPr>
    <w:r w:rsidRPr="00AB54FA">
      <w:t xml:space="preserve">Docket No. </w:t>
    </w:r>
    <w:r>
      <w:t>44902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0C7"/>
    <w:rsid w:val="001B5604"/>
    <w:rsid w:val="002B345A"/>
    <w:rsid w:val="006560C7"/>
    <w:rsid w:val="00734DF7"/>
    <w:rsid w:val="0080103B"/>
    <w:rsid w:val="008D267E"/>
    <w:rsid w:val="00AE4334"/>
    <w:rsid w:val="00E8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FBD21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560C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0C7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6560C7"/>
    <w:pPr>
      <w:jc w:val="both"/>
    </w:pPr>
    <w:rPr>
      <w:rFonts w:ascii="Arial" w:hAnsi="Arial"/>
      <w:szCs w:val="20"/>
    </w:rPr>
  </w:style>
  <w:style w:type="character" w:customStyle="1" w:styleId="BodyTextChar">
    <w:name w:val="Body Text Char"/>
    <w:basedOn w:val="DefaultParagraphFont"/>
    <w:link w:val="BodyText"/>
    <w:rsid w:val="006560C7"/>
    <w:rPr>
      <w:rFonts w:ascii="Arial" w:eastAsia="Times New Roman" w:hAnsi="Arial" w:cs="Times New Roman"/>
      <w:sz w:val="24"/>
      <w:szCs w:val="20"/>
    </w:rPr>
  </w:style>
  <w:style w:type="paragraph" w:styleId="Header">
    <w:name w:val="header"/>
    <w:basedOn w:val="Normal"/>
    <w:link w:val="HeaderChar"/>
    <w:rsid w:val="006560C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560C7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6560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2023-02-27T17:12:00Z</dcterms:created>
  <dcterms:modified xsi:type="dcterms:W3CDTF">2023-02-27T17:12:00Z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